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CE33" w14:textId="77777777" w:rsidR="00100AA6" w:rsidRDefault="00000000">
      <w:pPr>
        <w:spacing w:after="0" w:line="259" w:lineRule="auto"/>
        <w:ind w:left="0" w:right="0" w:firstLine="0"/>
        <w:jc w:val="center"/>
      </w:pPr>
      <w:r>
        <w:rPr>
          <w:rFonts w:ascii="Garamond" w:eastAsia="Garamond" w:hAnsi="Garamond" w:cs="Garamond"/>
          <w:b/>
          <w:color w:val="1F3864"/>
          <w:sz w:val="40"/>
        </w:rPr>
        <w:t>ADITYA PRASHANT BAWANE</w:t>
      </w:r>
      <w:r>
        <w:rPr>
          <w:rFonts w:ascii="Garamond" w:eastAsia="Garamond" w:hAnsi="Garamond" w:cs="Garamond"/>
          <w:b/>
          <w:color w:val="000000"/>
          <w:sz w:val="40"/>
        </w:rPr>
        <w:t xml:space="preserve"> </w:t>
      </w:r>
    </w:p>
    <w:p w14:paraId="7DF07B2D" w14:textId="77777777" w:rsidR="00100AA6" w:rsidRDefault="00000000">
      <w:pPr>
        <w:spacing w:after="6" w:line="259" w:lineRule="auto"/>
        <w:ind w:left="0" w:right="0" w:firstLine="0"/>
        <w:jc w:val="center"/>
      </w:pPr>
      <w:r>
        <w:rPr>
          <w:b/>
          <w:color w:val="444444"/>
          <w:sz w:val="21"/>
        </w:rPr>
        <w:t>DevOps &amp; Cloud Engineer | Fresher</w:t>
      </w:r>
      <w:r>
        <w:rPr>
          <w:rFonts w:ascii="Garamond" w:eastAsia="Garamond" w:hAnsi="Garamond" w:cs="Garamond"/>
          <w:b/>
          <w:color w:val="000000"/>
        </w:rPr>
        <w:t xml:space="preserve"> </w:t>
      </w:r>
    </w:p>
    <w:p w14:paraId="106F53FE" w14:textId="69FAB22F" w:rsidR="00100AA6" w:rsidRDefault="00000000" w:rsidP="00E04E95">
      <w:pPr>
        <w:spacing w:after="0" w:line="259" w:lineRule="auto"/>
        <w:ind w:left="0" w:right="0" w:firstLine="0"/>
        <w:jc w:val="center"/>
      </w:pPr>
      <w:r>
        <w:rPr>
          <w:sz w:val="19"/>
        </w:rPr>
        <w:t xml:space="preserve">+91 9172376235  |  </w:t>
      </w:r>
      <w:hyperlink r:id="rId5" w:anchor="inbox?compose=GTvVlcSMTthjmgJDxmSpXhjzjBjKSGnXqNClSHlcBdFDLlZxCDxDkPgxZCTfdHSfVGtMxNMgSTkst">
        <w:r>
          <w:rPr>
            <w:color w:val="1155CC"/>
            <w:sz w:val="19"/>
            <w:u w:val="single" w:color="1155CC"/>
          </w:rPr>
          <w:t>aditya374.pb@gmail.com</w:t>
        </w:r>
      </w:hyperlink>
      <w:r>
        <w:rPr>
          <w:sz w:val="19"/>
        </w:rPr>
        <w:t xml:space="preserve">  |  Bengaluru, India</w:t>
      </w:r>
      <w:r>
        <w:rPr>
          <w:rFonts w:ascii="Times New Roman" w:eastAsia="Times New Roman" w:hAnsi="Times New Roman" w:cs="Times New Roman"/>
          <w:color w:val="000000"/>
        </w:rPr>
        <w:t xml:space="preserve"> |</w:t>
      </w:r>
      <w:hyperlink r:id="rId6">
        <w:r>
          <w:rPr>
            <w:rFonts w:ascii="Times New Roman" w:eastAsia="Times New Roman" w:hAnsi="Times New Roman" w:cs="Times New Roman"/>
            <w:color w:val="000000"/>
          </w:rPr>
          <w:t xml:space="preserve"> </w:t>
        </w:r>
      </w:hyperlink>
      <w:hyperlink r:id="rId7">
        <w:r>
          <w:rPr>
            <w:color w:val="1155CC"/>
            <w:sz w:val="19"/>
            <w:u w:val="single" w:color="1155CC"/>
          </w:rPr>
          <w:t>github.com/adibawne26</w:t>
        </w:r>
      </w:hyperlink>
      <w:r>
        <w:rPr>
          <w:sz w:val="19"/>
        </w:rPr>
        <w:t xml:space="preserve">  |  </w:t>
      </w:r>
      <w:hyperlink r:id="rId8">
        <w:r>
          <w:rPr>
            <w:color w:val="1155CC"/>
            <w:sz w:val="19"/>
            <w:u w:val="single" w:color="1155CC"/>
          </w:rPr>
          <w:t>linkedin.com/in/aditya-bawane37</w:t>
        </w:r>
      </w:hyperlink>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5"/>
        </w:rPr>
        <w:t xml:space="preserve"> </w:t>
      </w:r>
    </w:p>
    <w:p w14:paraId="19F5E43C" w14:textId="77777777" w:rsidR="00100AA6" w:rsidRDefault="00000000">
      <w:pPr>
        <w:spacing w:after="151" w:line="259" w:lineRule="auto"/>
        <w:ind w:left="0" w:right="0" w:firstLine="0"/>
        <w:jc w:val="left"/>
      </w:pPr>
      <w:r>
        <w:rPr>
          <w:noProof/>
          <w:color w:val="000000"/>
          <w:sz w:val="22"/>
        </w:rPr>
        <mc:AlternateContent>
          <mc:Choice Requires="wpg">
            <w:drawing>
              <wp:inline distT="0" distB="0" distL="0" distR="0" wp14:anchorId="707BB269" wp14:editId="5478673F">
                <wp:extent cx="6985000" cy="12700"/>
                <wp:effectExtent l="0" t="0" r="0" b="0"/>
                <wp:docPr id="5273" name="Group 5273"/>
                <wp:cNvGraphicFramePr/>
                <a:graphic xmlns:a="http://schemas.openxmlformats.org/drawingml/2006/main">
                  <a:graphicData uri="http://schemas.microsoft.com/office/word/2010/wordprocessingGroup">
                    <wpg:wgp>
                      <wpg:cNvGrpSpPr/>
                      <wpg:grpSpPr>
                        <a:xfrm>
                          <a:off x="0" y="0"/>
                          <a:ext cx="6985000" cy="12700"/>
                          <a:chOff x="0" y="0"/>
                          <a:chExt cx="6985000" cy="12700"/>
                        </a:xfrm>
                      </wpg:grpSpPr>
                      <wps:wsp>
                        <wps:cNvPr id="7" name="Shape 7"/>
                        <wps:cNvSpPr/>
                        <wps:spPr>
                          <a:xfrm>
                            <a:off x="0" y="0"/>
                            <a:ext cx="6985000" cy="0"/>
                          </a:xfrm>
                          <a:custGeom>
                            <a:avLst/>
                            <a:gdLst/>
                            <a:ahLst/>
                            <a:cxnLst/>
                            <a:rect l="0" t="0" r="0" b="0"/>
                            <a:pathLst>
                              <a:path w="6985000">
                                <a:moveTo>
                                  <a:pt x="0" y="0"/>
                                </a:moveTo>
                                <a:lnTo>
                                  <a:pt x="6985000" y="0"/>
                                </a:lnTo>
                              </a:path>
                            </a:pathLst>
                          </a:custGeom>
                          <a:ln w="12700" cap="flat">
                            <a:miter lim="127000"/>
                          </a:ln>
                        </wps:spPr>
                        <wps:style>
                          <a:lnRef idx="1">
                            <a:srgbClr val="1F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3" style="width:550pt;height:1pt;mso-position-horizontal-relative:char;mso-position-vertical-relative:line" coordsize="69850,127">
                <v:shape id="Shape 7" style="position:absolute;width:69850;height:0;left:0;top:0;" coordsize="6985000,0" path="m0,0l6985000,0">
                  <v:stroke weight="1pt" endcap="flat" joinstyle="miter" miterlimit="10" on="true" color="#1f3864"/>
                  <v:fill on="false" color="#000000" opacity="0"/>
                </v:shape>
              </v:group>
            </w:pict>
          </mc:Fallback>
        </mc:AlternateContent>
      </w:r>
    </w:p>
    <w:p w14:paraId="094184AD" w14:textId="77777777" w:rsidR="00100AA6" w:rsidRDefault="00000000">
      <w:pPr>
        <w:pStyle w:val="Heading1"/>
        <w:ind w:left="-5"/>
      </w:pPr>
      <w:r>
        <w:t>PROFESSIONAL SUMMARY</w:t>
      </w:r>
      <w:r>
        <w:rPr>
          <w:rFonts w:ascii="Times New Roman" w:eastAsia="Times New Roman" w:hAnsi="Times New Roman" w:cs="Times New Roman"/>
          <w:b w:val="0"/>
          <w:color w:val="000000"/>
          <w:sz w:val="20"/>
        </w:rPr>
        <w:t xml:space="preserve"> </w:t>
      </w:r>
    </w:p>
    <w:p w14:paraId="318BA123" w14:textId="77777777" w:rsidR="00100AA6" w:rsidRDefault="00000000">
      <w:pPr>
        <w:spacing w:after="85" w:line="259" w:lineRule="auto"/>
        <w:ind w:left="0" w:right="0" w:firstLine="0"/>
        <w:jc w:val="left"/>
      </w:pPr>
      <w:r>
        <w:rPr>
          <w:noProof/>
          <w:color w:val="000000"/>
          <w:sz w:val="22"/>
        </w:rPr>
        <mc:AlternateContent>
          <mc:Choice Requires="wpg">
            <w:drawing>
              <wp:inline distT="0" distB="0" distL="0" distR="0" wp14:anchorId="2A1DB487" wp14:editId="50A37450">
                <wp:extent cx="6985000" cy="12700"/>
                <wp:effectExtent l="0" t="0" r="0" b="0"/>
                <wp:docPr id="5274" name="Group 5274"/>
                <wp:cNvGraphicFramePr/>
                <a:graphic xmlns:a="http://schemas.openxmlformats.org/drawingml/2006/main">
                  <a:graphicData uri="http://schemas.microsoft.com/office/word/2010/wordprocessingGroup">
                    <wpg:wgp>
                      <wpg:cNvGrpSpPr/>
                      <wpg:grpSpPr>
                        <a:xfrm>
                          <a:off x="0" y="0"/>
                          <a:ext cx="6985000" cy="12700"/>
                          <a:chOff x="0" y="0"/>
                          <a:chExt cx="6985000" cy="12700"/>
                        </a:xfrm>
                      </wpg:grpSpPr>
                      <wps:wsp>
                        <wps:cNvPr id="8" name="Shape 8"/>
                        <wps:cNvSpPr/>
                        <wps:spPr>
                          <a:xfrm>
                            <a:off x="0" y="0"/>
                            <a:ext cx="6985000" cy="0"/>
                          </a:xfrm>
                          <a:custGeom>
                            <a:avLst/>
                            <a:gdLst/>
                            <a:ahLst/>
                            <a:cxnLst/>
                            <a:rect l="0" t="0" r="0" b="0"/>
                            <a:pathLst>
                              <a:path w="6985000">
                                <a:moveTo>
                                  <a:pt x="0" y="0"/>
                                </a:moveTo>
                                <a:lnTo>
                                  <a:pt x="6985000" y="0"/>
                                </a:lnTo>
                              </a:path>
                            </a:pathLst>
                          </a:custGeom>
                          <a:ln w="12700" cap="flat">
                            <a:miter lim="127000"/>
                          </a:ln>
                        </wps:spPr>
                        <wps:style>
                          <a:lnRef idx="1">
                            <a:srgbClr val="1F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4" style="width:550pt;height:1pt;mso-position-horizontal-relative:char;mso-position-vertical-relative:line" coordsize="69850,127">
                <v:shape id="Shape 8" style="position:absolute;width:69850;height:0;left:0;top:0;" coordsize="6985000,0" path="m0,0l6985000,0">
                  <v:stroke weight="1pt" endcap="flat" joinstyle="miter" miterlimit="10" on="true" color="#1f3864"/>
                  <v:fill on="false" color="#000000" opacity="0"/>
                </v:shape>
              </v:group>
            </w:pict>
          </mc:Fallback>
        </mc:AlternateContent>
      </w:r>
    </w:p>
    <w:p w14:paraId="54B18FB5" w14:textId="77777777" w:rsidR="00100AA6" w:rsidRDefault="00000000">
      <w:pPr>
        <w:spacing w:after="102"/>
        <w:ind w:left="-5" w:right="0"/>
      </w:pPr>
      <w:r>
        <w:t>DevOps &amp; Cloud Engineering fresher (BE-IT, 2026) with hands-on project experience building and operating a full-stack cloud-native platform end-to-end — CI/CD pipelines (Jenkins, GitHub Actions), containerised deployments (Docker), and a complete observability stack (Prometheus, Grafana, Loki, Alertmanager) on AWS. Building working knowledge of Kubernetes, Helm, and Terraform through an active personal project. Comfortable with Linux administration and cloud networking (VPC, IAM, Load Balancing). Looking to bring this same rigor to a production DevOps/SRE role — automating deployments, improving reliability, and reducing manual ops overhead.</w:t>
      </w:r>
      <w:r>
        <w:rPr>
          <w:rFonts w:ascii="Times New Roman" w:eastAsia="Times New Roman" w:hAnsi="Times New Roman" w:cs="Times New Roman"/>
          <w:color w:val="000000"/>
        </w:rPr>
        <w:t xml:space="preserve"> </w:t>
      </w:r>
    </w:p>
    <w:p w14:paraId="3AE30459" w14:textId="77777777" w:rsidR="00100AA6" w:rsidRDefault="00000000">
      <w:pPr>
        <w:pStyle w:val="Heading1"/>
        <w:ind w:left="-5"/>
      </w:pPr>
      <w:r>
        <w:t>TECHNICAL SKILLS</w:t>
      </w:r>
      <w:r>
        <w:rPr>
          <w:rFonts w:ascii="Times New Roman" w:eastAsia="Times New Roman" w:hAnsi="Times New Roman" w:cs="Times New Roman"/>
          <w:b w:val="0"/>
          <w:color w:val="000000"/>
          <w:sz w:val="20"/>
        </w:rPr>
        <w:t xml:space="preserve"> </w:t>
      </w:r>
    </w:p>
    <w:p w14:paraId="322A8BE5" w14:textId="77777777" w:rsidR="00100AA6" w:rsidRDefault="00000000">
      <w:pPr>
        <w:spacing w:after="82" w:line="259" w:lineRule="auto"/>
        <w:ind w:left="0" w:right="0" w:firstLine="0"/>
        <w:jc w:val="left"/>
      </w:pPr>
      <w:r>
        <w:rPr>
          <w:noProof/>
          <w:color w:val="000000"/>
          <w:sz w:val="22"/>
        </w:rPr>
        <mc:AlternateContent>
          <mc:Choice Requires="wpg">
            <w:drawing>
              <wp:inline distT="0" distB="0" distL="0" distR="0" wp14:anchorId="29B1EFAA" wp14:editId="2A4414FE">
                <wp:extent cx="6985000" cy="12700"/>
                <wp:effectExtent l="0" t="0" r="0" b="0"/>
                <wp:docPr id="5275" name="Group 5275"/>
                <wp:cNvGraphicFramePr/>
                <a:graphic xmlns:a="http://schemas.openxmlformats.org/drawingml/2006/main">
                  <a:graphicData uri="http://schemas.microsoft.com/office/word/2010/wordprocessingGroup">
                    <wpg:wgp>
                      <wpg:cNvGrpSpPr/>
                      <wpg:grpSpPr>
                        <a:xfrm>
                          <a:off x="0" y="0"/>
                          <a:ext cx="6985000" cy="12700"/>
                          <a:chOff x="0" y="0"/>
                          <a:chExt cx="6985000" cy="12700"/>
                        </a:xfrm>
                      </wpg:grpSpPr>
                      <wps:wsp>
                        <wps:cNvPr id="9" name="Shape 9"/>
                        <wps:cNvSpPr/>
                        <wps:spPr>
                          <a:xfrm>
                            <a:off x="0" y="0"/>
                            <a:ext cx="6985000" cy="0"/>
                          </a:xfrm>
                          <a:custGeom>
                            <a:avLst/>
                            <a:gdLst/>
                            <a:ahLst/>
                            <a:cxnLst/>
                            <a:rect l="0" t="0" r="0" b="0"/>
                            <a:pathLst>
                              <a:path w="6985000">
                                <a:moveTo>
                                  <a:pt x="0" y="0"/>
                                </a:moveTo>
                                <a:lnTo>
                                  <a:pt x="6985000" y="0"/>
                                </a:lnTo>
                              </a:path>
                            </a:pathLst>
                          </a:custGeom>
                          <a:ln w="12700" cap="flat">
                            <a:miter lim="127000"/>
                          </a:ln>
                        </wps:spPr>
                        <wps:style>
                          <a:lnRef idx="1">
                            <a:srgbClr val="1F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5" style="width:550pt;height:1pt;mso-position-horizontal-relative:char;mso-position-vertical-relative:line" coordsize="69850,127">
                <v:shape id="Shape 9" style="position:absolute;width:69850;height:0;left:0;top:0;" coordsize="6985000,0" path="m0,0l6985000,0">
                  <v:stroke weight="1pt" endcap="flat" joinstyle="miter" miterlimit="10" on="true" color="#1f3864"/>
                  <v:fill on="false" color="#000000" opacity="0"/>
                </v:shape>
              </v:group>
            </w:pict>
          </mc:Fallback>
        </mc:AlternateContent>
      </w:r>
    </w:p>
    <w:p w14:paraId="2545A78F" w14:textId="77777777" w:rsidR="00100AA6" w:rsidRDefault="00000000">
      <w:pPr>
        <w:ind w:left="-5" w:right="0"/>
      </w:pPr>
      <w:r>
        <w:rPr>
          <w:b/>
        </w:rPr>
        <w:t xml:space="preserve">Cloud &amp; Infrastructure: </w:t>
      </w:r>
      <w:r>
        <w:t xml:space="preserve">AWS (EC2, S3, IAM, VPC, ECR, ECS, Lambda, CloudFormation, RDS, Auto Scaling, CloudWatch), Google Cloud </w:t>
      </w:r>
    </w:p>
    <w:p w14:paraId="7C39EAD8" w14:textId="77777777" w:rsidR="00100AA6" w:rsidRDefault="00000000">
      <w:pPr>
        <w:ind w:left="-5" w:right="0"/>
      </w:pPr>
      <w:r>
        <w:t>Platform (Compute Engine, Cloud Storage, Google Kubernetes Engine, Cloud Build)</w:t>
      </w:r>
      <w:r>
        <w:rPr>
          <w:rFonts w:ascii="Times New Roman" w:eastAsia="Times New Roman" w:hAnsi="Times New Roman" w:cs="Times New Roman"/>
          <w:color w:val="000000"/>
        </w:rPr>
        <w:t xml:space="preserve"> </w:t>
      </w:r>
    </w:p>
    <w:p w14:paraId="54F34EC3" w14:textId="77777777" w:rsidR="00100AA6" w:rsidRDefault="00000000">
      <w:pPr>
        <w:ind w:left="-5" w:right="0"/>
      </w:pPr>
      <w:r>
        <w:rPr>
          <w:b/>
        </w:rPr>
        <w:t xml:space="preserve">DevOps &amp; CI/CD: </w:t>
      </w:r>
      <w:r>
        <w:t xml:space="preserve">Jenkins, GitHub Actions, </w:t>
      </w:r>
      <w:proofErr w:type="spellStart"/>
      <w:r>
        <w:t>CircleCI</w:t>
      </w:r>
      <w:proofErr w:type="spellEnd"/>
      <w:r>
        <w:t xml:space="preserve">, Docker Compose, </w:t>
      </w:r>
      <w:proofErr w:type="spellStart"/>
      <w:r>
        <w:t>GitOps</w:t>
      </w:r>
      <w:proofErr w:type="spellEnd"/>
      <w:r>
        <w:t xml:space="preserve"> (</w:t>
      </w:r>
      <w:proofErr w:type="spellStart"/>
      <w:r>
        <w:t>ArgoCD</w:t>
      </w:r>
      <w:proofErr w:type="spellEnd"/>
      <w:r>
        <w:t>)</w:t>
      </w:r>
      <w:r>
        <w:rPr>
          <w:rFonts w:ascii="Times New Roman" w:eastAsia="Times New Roman" w:hAnsi="Times New Roman" w:cs="Times New Roman"/>
          <w:color w:val="000000"/>
        </w:rPr>
        <w:t xml:space="preserve"> </w:t>
      </w:r>
    </w:p>
    <w:p w14:paraId="15217711" w14:textId="77777777" w:rsidR="00100AA6" w:rsidRDefault="00000000">
      <w:pPr>
        <w:ind w:left="-5" w:right="0"/>
      </w:pPr>
      <w:r>
        <w:rPr>
          <w:b/>
        </w:rPr>
        <w:t xml:space="preserve">Containers &amp; Orchestration: </w:t>
      </w:r>
      <w:r>
        <w:t>Docker, Kubernetes (</w:t>
      </w:r>
      <w:proofErr w:type="spellStart"/>
      <w:r>
        <w:t>Minikube</w:t>
      </w:r>
      <w:proofErr w:type="spellEnd"/>
      <w:r>
        <w:t>, Kind), Helm Charts</w:t>
      </w:r>
      <w:r>
        <w:rPr>
          <w:rFonts w:ascii="Times New Roman" w:eastAsia="Times New Roman" w:hAnsi="Times New Roman" w:cs="Times New Roman"/>
          <w:color w:val="000000"/>
        </w:rPr>
        <w:t xml:space="preserve"> </w:t>
      </w:r>
    </w:p>
    <w:p w14:paraId="3FE1940D" w14:textId="77777777" w:rsidR="00100AA6" w:rsidRDefault="00000000">
      <w:pPr>
        <w:spacing w:after="0" w:line="259" w:lineRule="auto"/>
        <w:ind w:left="-5" w:right="0"/>
        <w:jc w:val="left"/>
      </w:pPr>
      <w:r>
        <w:rPr>
          <w:b/>
        </w:rPr>
        <w:t xml:space="preserve">Infrastructure as Code: </w:t>
      </w:r>
      <w:r>
        <w:t>Terraform, Cloud-</w:t>
      </w:r>
      <w:proofErr w:type="spellStart"/>
      <w:r>
        <w:t>init</w:t>
      </w:r>
      <w:proofErr w:type="spellEnd"/>
      <w:r>
        <w:rPr>
          <w:rFonts w:ascii="Times New Roman" w:eastAsia="Times New Roman" w:hAnsi="Times New Roman" w:cs="Times New Roman"/>
          <w:color w:val="000000"/>
        </w:rPr>
        <w:t xml:space="preserve"> </w:t>
      </w:r>
    </w:p>
    <w:p w14:paraId="4BF99E7F" w14:textId="77777777" w:rsidR="00100AA6" w:rsidRDefault="00000000">
      <w:pPr>
        <w:ind w:left="-5" w:right="0"/>
      </w:pPr>
      <w:r>
        <w:rPr>
          <w:b/>
        </w:rPr>
        <w:t xml:space="preserve">Scripting &amp; Automation: </w:t>
      </w:r>
      <w:r>
        <w:t>Python (</w:t>
      </w:r>
      <w:proofErr w:type="spellStart"/>
      <w:r>
        <w:t>FastAPI</w:t>
      </w:r>
      <w:proofErr w:type="spellEnd"/>
      <w:r>
        <w:t>, Flask), Bash, YAML, HTML</w:t>
      </w:r>
      <w:r>
        <w:rPr>
          <w:rFonts w:ascii="Times New Roman" w:eastAsia="Times New Roman" w:hAnsi="Times New Roman" w:cs="Times New Roman"/>
          <w:color w:val="000000"/>
        </w:rPr>
        <w:t xml:space="preserve"> </w:t>
      </w:r>
    </w:p>
    <w:p w14:paraId="42425DEE" w14:textId="77777777" w:rsidR="00100AA6" w:rsidRDefault="00000000">
      <w:pPr>
        <w:ind w:left="-5" w:right="0"/>
      </w:pPr>
      <w:r>
        <w:rPr>
          <w:b/>
        </w:rPr>
        <w:t xml:space="preserve">Monitoring &amp; Observability: </w:t>
      </w:r>
      <w:r>
        <w:t xml:space="preserve">Prometheus, Grafana, Loki, </w:t>
      </w:r>
      <w:proofErr w:type="spellStart"/>
      <w:r>
        <w:t>Promtail</w:t>
      </w:r>
      <w:proofErr w:type="spellEnd"/>
      <w:r>
        <w:t xml:space="preserve">, </w:t>
      </w:r>
      <w:proofErr w:type="spellStart"/>
      <w:r>
        <w:t>Alertmanager</w:t>
      </w:r>
      <w:proofErr w:type="spellEnd"/>
      <w:r>
        <w:t>, AWS CloudWatch</w:t>
      </w:r>
      <w:r>
        <w:rPr>
          <w:rFonts w:ascii="Times New Roman" w:eastAsia="Times New Roman" w:hAnsi="Times New Roman" w:cs="Times New Roman"/>
          <w:color w:val="000000"/>
        </w:rPr>
        <w:t xml:space="preserve"> </w:t>
      </w:r>
    </w:p>
    <w:p w14:paraId="071A4D9A" w14:textId="77777777" w:rsidR="00100AA6" w:rsidRDefault="00000000">
      <w:pPr>
        <w:ind w:left="-5" w:right="0"/>
      </w:pPr>
      <w:r>
        <w:rPr>
          <w:b/>
        </w:rPr>
        <w:t xml:space="preserve">Networking: </w:t>
      </w:r>
      <w:r>
        <w:t>VPC, Subnetting, DNS, Load Balancing, Security Groups, Nginx, Ingress</w:t>
      </w:r>
      <w:r>
        <w:rPr>
          <w:rFonts w:ascii="Times New Roman" w:eastAsia="Times New Roman" w:hAnsi="Times New Roman" w:cs="Times New Roman"/>
          <w:color w:val="000000"/>
        </w:rPr>
        <w:t xml:space="preserve"> </w:t>
      </w:r>
    </w:p>
    <w:p w14:paraId="171FD421" w14:textId="77777777" w:rsidR="00100AA6" w:rsidRDefault="00000000">
      <w:pPr>
        <w:spacing w:after="0" w:line="259" w:lineRule="auto"/>
        <w:ind w:left="-5" w:right="0"/>
        <w:jc w:val="left"/>
      </w:pPr>
      <w:r>
        <w:rPr>
          <w:b/>
        </w:rPr>
        <w:t xml:space="preserve">Operating Systems: </w:t>
      </w:r>
      <w:r>
        <w:t>Linux (Ubuntu)</w:t>
      </w:r>
      <w:r>
        <w:rPr>
          <w:rFonts w:ascii="Times New Roman" w:eastAsia="Times New Roman" w:hAnsi="Times New Roman" w:cs="Times New Roman"/>
          <w:color w:val="000000"/>
        </w:rPr>
        <w:t xml:space="preserve"> </w:t>
      </w:r>
    </w:p>
    <w:p w14:paraId="3B19BEE5" w14:textId="77777777" w:rsidR="00100AA6" w:rsidRDefault="00000000">
      <w:pPr>
        <w:ind w:left="-5" w:right="0"/>
      </w:pPr>
      <w:r>
        <w:rPr>
          <w:b/>
        </w:rPr>
        <w:t xml:space="preserve">Version Control: </w:t>
      </w:r>
      <w:r>
        <w:t>Git, GitHub, GitLab</w:t>
      </w:r>
      <w:r>
        <w:rPr>
          <w:rFonts w:ascii="Times New Roman" w:eastAsia="Times New Roman" w:hAnsi="Times New Roman" w:cs="Times New Roman"/>
          <w:color w:val="000000"/>
        </w:rPr>
        <w:t xml:space="preserve"> </w:t>
      </w:r>
    </w:p>
    <w:p w14:paraId="65BD26EA" w14:textId="77777777" w:rsidR="00100AA6" w:rsidRDefault="00000000">
      <w:pPr>
        <w:spacing w:after="99"/>
        <w:ind w:left="-5" w:right="0"/>
      </w:pPr>
      <w:r>
        <w:rPr>
          <w:b/>
        </w:rPr>
        <w:t xml:space="preserve">Databases: </w:t>
      </w:r>
      <w:r>
        <w:t>MySQL, PostgreSQL, MongoDB Atlas</w:t>
      </w:r>
      <w:r>
        <w:rPr>
          <w:rFonts w:ascii="Times New Roman" w:eastAsia="Times New Roman" w:hAnsi="Times New Roman" w:cs="Times New Roman"/>
          <w:color w:val="000000"/>
        </w:rPr>
        <w:t xml:space="preserve"> </w:t>
      </w:r>
    </w:p>
    <w:p w14:paraId="248AC30A" w14:textId="77777777" w:rsidR="00100AA6" w:rsidRDefault="00000000">
      <w:pPr>
        <w:pStyle w:val="Heading1"/>
        <w:ind w:left="-5"/>
      </w:pPr>
      <w:r>
        <w:t>PROJECTS</w:t>
      </w:r>
      <w:r>
        <w:rPr>
          <w:rFonts w:ascii="Times New Roman" w:eastAsia="Times New Roman" w:hAnsi="Times New Roman" w:cs="Times New Roman"/>
          <w:b w:val="0"/>
          <w:color w:val="000000"/>
          <w:sz w:val="20"/>
        </w:rPr>
        <w:t xml:space="preserve"> </w:t>
      </w:r>
    </w:p>
    <w:p w14:paraId="7A691CEA" w14:textId="77777777" w:rsidR="00100AA6" w:rsidRDefault="00000000">
      <w:pPr>
        <w:spacing w:after="87" w:line="259" w:lineRule="auto"/>
        <w:ind w:left="0" w:right="0" w:firstLine="0"/>
        <w:jc w:val="left"/>
      </w:pPr>
      <w:r>
        <w:rPr>
          <w:noProof/>
          <w:color w:val="000000"/>
          <w:sz w:val="22"/>
        </w:rPr>
        <mc:AlternateContent>
          <mc:Choice Requires="wpg">
            <w:drawing>
              <wp:inline distT="0" distB="0" distL="0" distR="0" wp14:anchorId="10E60BA6" wp14:editId="64599BB2">
                <wp:extent cx="6985000" cy="12700"/>
                <wp:effectExtent l="0" t="0" r="0" b="0"/>
                <wp:docPr id="5276" name="Group 5276"/>
                <wp:cNvGraphicFramePr/>
                <a:graphic xmlns:a="http://schemas.openxmlformats.org/drawingml/2006/main">
                  <a:graphicData uri="http://schemas.microsoft.com/office/word/2010/wordprocessingGroup">
                    <wpg:wgp>
                      <wpg:cNvGrpSpPr/>
                      <wpg:grpSpPr>
                        <a:xfrm>
                          <a:off x="0" y="0"/>
                          <a:ext cx="6985000" cy="12700"/>
                          <a:chOff x="0" y="0"/>
                          <a:chExt cx="6985000" cy="12700"/>
                        </a:xfrm>
                      </wpg:grpSpPr>
                      <wps:wsp>
                        <wps:cNvPr id="10" name="Shape 10"/>
                        <wps:cNvSpPr/>
                        <wps:spPr>
                          <a:xfrm>
                            <a:off x="0" y="0"/>
                            <a:ext cx="6985000" cy="0"/>
                          </a:xfrm>
                          <a:custGeom>
                            <a:avLst/>
                            <a:gdLst/>
                            <a:ahLst/>
                            <a:cxnLst/>
                            <a:rect l="0" t="0" r="0" b="0"/>
                            <a:pathLst>
                              <a:path w="6985000">
                                <a:moveTo>
                                  <a:pt x="0" y="0"/>
                                </a:moveTo>
                                <a:lnTo>
                                  <a:pt x="6985000" y="0"/>
                                </a:lnTo>
                              </a:path>
                            </a:pathLst>
                          </a:custGeom>
                          <a:ln w="12700" cap="flat">
                            <a:miter lim="127000"/>
                          </a:ln>
                        </wps:spPr>
                        <wps:style>
                          <a:lnRef idx="1">
                            <a:srgbClr val="1F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6" style="width:550pt;height:1pt;mso-position-horizontal-relative:char;mso-position-vertical-relative:line" coordsize="69850,127">
                <v:shape id="Shape 10" style="position:absolute;width:69850;height:0;left:0;top:0;" coordsize="6985000,0" path="m0,0l6985000,0">
                  <v:stroke weight="1pt" endcap="flat" joinstyle="miter" miterlimit="10" on="true" color="#1f3864"/>
                  <v:fill on="false" color="#000000" opacity="0"/>
                </v:shape>
              </v:group>
            </w:pict>
          </mc:Fallback>
        </mc:AlternateContent>
      </w:r>
    </w:p>
    <w:p w14:paraId="2D872562" w14:textId="77777777" w:rsidR="00100AA6" w:rsidRDefault="00000000">
      <w:pPr>
        <w:pStyle w:val="Heading2"/>
      </w:pPr>
      <w:proofErr w:type="spellStart"/>
      <w:r>
        <w:t>FreshLense</w:t>
      </w:r>
      <w:proofErr w:type="spellEnd"/>
      <w:r>
        <w:t xml:space="preserve"> 2.0 — End-to-End DevOps Pipeline for an AI-Powered Content Monitoring Platform                              June</w:t>
      </w:r>
      <w:r>
        <w:rPr>
          <w:color w:val="444444"/>
          <w:sz w:val="20"/>
        </w:rPr>
        <w:t xml:space="preserve"> – July 2026</w:t>
      </w:r>
      <w:r>
        <w:rPr>
          <w:rFonts w:ascii="Times New Roman" w:eastAsia="Times New Roman" w:hAnsi="Times New Roman" w:cs="Times New Roman"/>
          <w:b w:val="0"/>
          <w:color w:val="000000"/>
          <w:sz w:val="20"/>
        </w:rPr>
        <w:t xml:space="preserve"> </w:t>
      </w:r>
    </w:p>
    <w:p w14:paraId="34B1FB7E" w14:textId="77777777" w:rsidR="00100AA6" w:rsidRDefault="00000000">
      <w:pPr>
        <w:numPr>
          <w:ilvl w:val="0"/>
          <w:numId w:val="1"/>
        </w:numPr>
        <w:ind w:right="0" w:hanging="360"/>
      </w:pPr>
      <w:r>
        <w:t>Engineered a fully automated CI/CD pipeline (GitHub Actions for build/test/image publishing, Jenkins for SSH-based deployment) triggered on every push to main — eliminating manual server intervention from commit to production on AWS EC2, with automated health verification and image cleanup post-deploy.</w:t>
      </w:r>
      <w:r>
        <w:rPr>
          <w:rFonts w:ascii="Times New Roman" w:eastAsia="Times New Roman" w:hAnsi="Times New Roman" w:cs="Times New Roman"/>
          <w:color w:val="000000"/>
        </w:rPr>
        <w:t xml:space="preserve"> </w:t>
      </w:r>
    </w:p>
    <w:p w14:paraId="2B09D0EA" w14:textId="77777777" w:rsidR="00100AA6" w:rsidRDefault="00000000">
      <w:pPr>
        <w:numPr>
          <w:ilvl w:val="0"/>
          <w:numId w:val="1"/>
        </w:numPr>
        <w:ind w:right="0" w:hanging="360"/>
      </w:pPr>
      <w:r>
        <w:t xml:space="preserve">Containerized and orchestrated a 9-service production stack (React frontend, </w:t>
      </w:r>
      <w:proofErr w:type="spellStart"/>
      <w:r>
        <w:t>FastAPI</w:t>
      </w:r>
      <w:proofErr w:type="spellEnd"/>
      <w:r>
        <w:t xml:space="preserve"> backend, MongoDB Atlas, Prometheus, Grafana, Loki, </w:t>
      </w:r>
      <w:proofErr w:type="spellStart"/>
      <w:r>
        <w:t>Promtail</w:t>
      </w:r>
      <w:proofErr w:type="spellEnd"/>
      <w:r>
        <w:t xml:space="preserve">, </w:t>
      </w:r>
      <w:proofErr w:type="spellStart"/>
      <w:r>
        <w:t>Alertmanager</w:t>
      </w:r>
      <w:proofErr w:type="spellEnd"/>
      <w:r>
        <w:t>, Node Exporter) via Docker Compose across separate dev/prod/EC2 configurations, with automated health checks and restart policies enabling self-healing containers.</w:t>
      </w:r>
      <w:r>
        <w:rPr>
          <w:rFonts w:ascii="Times New Roman" w:eastAsia="Times New Roman" w:hAnsi="Times New Roman" w:cs="Times New Roman"/>
          <w:color w:val="000000"/>
        </w:rPr>
        <w:t xml:space="preserve"> </w:t>
      </w:r>
    </w:p>
    <w:p w14:paraId="32A06711" w14:textId="77777777" w:rsidR="00100AA6" w:rsidRDefault="00000000">
      <w:pPr>
        <w:numPr>
          <w:ilvl w:val="0"/>
          <w:numId w:val="1"/>
        </w:numPr>
        <w:ind w:right="0" w:hanging="360"/>
      </w:pPr>
      <w:r>
        <w:t xml:space="preserve">Built a 6-component observability stack (Prometheus, Grafana, Loki, </w:t>
      </w:r>
      <w:proofErr w:type="spellStart"/>
      <w:r>
        <w:t>Promtail</w:t>
      </w:r>
      <w:proofErr w:type="spellEnd"/>
      <w:r>
        <w:t xml:space="preserve">, </w:t>
      </w:r>
      <w:proofErr w:type="spellStart"/>
      <w:r>
        <w:t>Alertmanager</w:t>
      </w:r>
      <w:proofErr w:type="spellEnd"/>
      <w:r>
        <w:t xml:space="preserve">, Node Exporter) plus custom </w:t>
      </w:r>
      <w:proofErr w:type="spellStart"/>
      <w:r>
        <w:t>FastAPI</w:t>
      </w:r>
      <w:proofErr w:type="spellEnd"/>
      <w:r>
        <w:t xml:space="preserve"> metrics instrumentation (</w:t>
      </w:r>
      <w:proofErr w:type="spellStart"/>
      <w:r>
        <w:t>prometheus-fastapi-instrumentator</w:t>
      </w:r>
      <w:proofErr w:type="spellEnd"/>
      <w:r>
        <w:t>), enabling real-time dashboards, centralized log aggregation, and automated email alerting on backend downtime, high CPU/memory usage, and container health failures.</w:t>
      </w:r>
      <w:r>
        <w:rPr>
          <w:rFonts w:ascii="Times New Roman" w:eastAsia="Times New Roman" w:hAnsi="Times New Roman" w:cs="Times New Roman"/>
          <w:color w:val="000000"/>
        </w:rPr>
        <w:t xml:space="preserve"> </w:t>
      </w:r>
    </w:p>
    <w:p w14:paraId="4E9ECAA5" w14:textId="77777777" w:rsidR="00100AA6" w:rsidRDefault="00000000">
      <w:pPr>
        <w:numPr>
          <w:ilvl w:val="0"/>
          <w:numId w:val="1"/>
        </w:numPr>
        <w:spacing w:after="102"/>
        <w:ind w:right="0" w:hanging="360"/>
      </w:pPr>
      <w:r>
        <w:t xml:space="preserve">Hardened production infrastructure with Nginx reverse proxy and Let's Encrypt SSL/TLS, UFW firewall, Fail2Ban intrusion prevention, SSH key-based deployment, and JWT + email-OTP MFA authentication; implemented automated daily MongoDB Atlas backups with 7-day retention and </w:t>
      </w:r>
      <w:proofErr w:type="spellStart"/>
      <w:r>
        <w:t>gzip</w:t>
      </w:r>
      <w:proofErr w:type="spellEnd"/>
      <w:r>
        <w:t xml:space="preserve"> compression to protect against data loss.</w:t>
      </w:r>
      <w:r>
        <w:rPr>
          <w:rFonts w:ascii="Times New Roman" w:eastAsia="Times New Roman" w:hAnsi="Times New Roman" w:cs="Times New Roman"/>
          <w:color w:val="000000"/>
        </w:rPr>
        <w:t xml:space="preserve"> </w:t>
      </w:r>
    </w:p>
    <w:p w14:paraId="3CD1031E" w14:textId="77777777" w:rsidR="00100AA6" w:rsidRDefault="00000000">
      <w:pPr>
        <w:pStyle w:val="Heading1"/>
        <w:ind w:left="-5"/>
      </w:pPr>
      <w:r>
        <w:t>EDUCATION</w:t>
      </w:r>
      <w:r>
        <w:rPr>
          <w:rFonts w:ascii="Times New Roman" w:eastAsia="Times New Roman" w:hAnsi="Times New Roman" w:cs="Times New Roman"/>
          <w:b w:val="0"/>
          <w:color w:val="000000"/>
          <w:sz w:val="20"/>
        </w:rPr>
        <w:t xml:space="preserve"> </w:t>
      </w:r>
    </w:p>
    <w:p w14:paraId="3971744F" w14:textId="77777777" w:rsidR="00100AA6" w:rsidRDefault="00000000">
      <w:pPr>
        <w:spacing w:after="106" w:line="259" w:lineRule="auto"/>
        <w:ind w:left="0" w:right="0" w:firstLine="0"/>
        <w:jc w:val="left"/>
      </w:pPr>
      <w:r>
        <w:rPr>
          <w:noProof/>
          <w:color w:val="000000"/>
          <w:sz w:val="22"/>
        </w:rPr>
        <mc:AlternateContent>
          <mc:Choice Requires="wpg">
            <w:drawing>
              <wp:inline distT="0" distB="0" distL="0" distR="0" wp14:anchorId="5CB6E4F0" wp14:editId="6F79ACE4">
                <wp:extent cx="6985000" cy="12700"/>
                <wp:effectExtent l="0" t="0" r="0" b="0"/>
                <wp:docPr id="5277" name="Group 5277"/>
                <wp:cNvGraphicFramePr/>
                <a:graphic xmlns:a="http://schemas.openxmlformats.org/drawingml/2006/main">
                  <a:graphicData uri="http://schemas.microsoft.com/office/word/2010/wordprocessingGroup">
                    <wpg:wgp>
                      <wpg:cNvGrpSpPr/>
                      <wpg:grpSpPr>
                        <a:xfrm>
                          <a:off x="0" y="0"/>
                          <a:ext cx="6985000" cy="12700"/>
                          <a:chOff x="0" y="0"/>
                          <a:chExt cx="6985000" cy="12700"/>
                        </a:xfrm>
                      </wpg:grpSpPr>
                      <wps:wsp>
                        <wps:cNvPr id="11" name="Shape 11"/>
                        <wps:cNvSpPr/>
                        <wps:spPr>
                          <a:xfrm>
                            <a:off x="0" y="0"/>
                            <a:ext cx="6985000" cy="0"/>
                          </a:xfrm>
                          <a:custGeom>
                            <a:avLst/>
                            <a:gdLst/>
                            <a:ahLst/>
                            <a:cxnLst/>
                            <a:rect l="0" t="0" r="0" b="0"/>
                            <a:pathLst>
                              <a:path w="6985000">
                                <a:moveTo>
                                  <a:pt x="0" y="0"/>
                                </a:moveTo>
                                <a:lnTo>
                                  <a:pt x="6985000" y="0"/>
                                </a:lnTo>
                              </a:path>
                            </a:pathLst>
                          </a:custGeom>
                          <a:ln w="12700" cap="flat">
                            <a:miter lim="127000"/>
                          </a:ln>
                        </wps:spPr>
                        <wps:style>
                          <a:lnRef idx="1">
                            <a:srgbClr val="1F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7" style="width:550pt;height:1pt;mso-position-horizontal-relative:char;mso-position-vertical-relative:line" coordsize="69850,127">
                <v:shape id="Shape 11" style="position:absolute;width:69850;height:0;left:0;top:0;" coordsize="6985000,0" path="m0,0l6985000,0">
                  <v:stroke weight="1pt" endcap="flat" joinstyle="miter" miterlimit="10" on="true" color="#1f3864"/>
                  <v:fill on="false" color="#000000" opacity="0"/>
                </v:shape>
              </v:group>
            </w:pict>
          </mc:Fallback>
        </mc:AlternateContent>
      </w:r>
    </w:p>
    <w:p w14:paraId="5087CF71" w14:textId="77777777" w:rsidR="00100AA6" w:rsidRDefault="00000000">
      <w:pPr>
        <w:spacing w:after="0" w:line="259" w:lineRule="auto"/>
        <w:ind w:left="-5" w:right="0"/>
        <w:jc w:val="left"/>
      </w:pPr>
      <w:r>
        <w:rPr>
          <w:b/>
        </w:rPr>
        <w:t xml:space="preserve">Bachelor of Engineering — Information Technology                                                                                                                                </w:t>
      </w:r>
      <w:r>
        <w:rPr>
          <w:color w:val="444444"/>
        </w:rPr>
        <w:t>2022 – 2026</w:t>
      </w:r>
      <w:r>
        <w:rPr>
          <w:rFonts w:ascii="Times New Roman" w:eastAsia="Times New Roman" w:hAnsi="Times New Roman" w:cs="Times New Roman"/>
          <w:color w:val="000000"/>
        </w:rPr>
        <w:t xml:space="preserve"> </w:t>
      </w:r>
    </w:p>
    <w:p w14:paraId="052E0C9A" w14:textId="77777777" w:rsidR="00100AA6" w:rsidRDefault="00000000">
      <w:pPr>
        <w:spacing w:after="51" w:line="259" w:lineRule="auto"/>
        <w:ind w:left="-5" w:right="0"/>
        <w:jc w:val="left"/>
      </w:pPr>
      <w:proofErr w:type="spellStart"/>
      <w:r>
        <w:rPr>
          <w:i/>
          <w:color w:val="444444"/>
          <w:sz w:val="19"/>
        </w:rPr>
        <w:t>Vidyavardhini's</w:t>
      </w:r>
      <w:proofErr w:type="spellEnd"/>
      <w:r>
        <w:rPr>
          <w:i/>
          <w:color w:val="444444"/>
          <w:sz w:val="19"/>
        </w:rPr>
        <w:t xml:space="preserve"> College of Engineering &amp; Technology (VCET) | Vasai, Mumbai  |  CGPA: 6.51 / 10</w:t>
      </w:r>
      <w:r>
        <w:rPr>
          <w:rFonts w:ascii="Times New Roman" w:eastAsia="Times New Roman" w:hAnsi="Times New Roman" w:cs="Times New Roman"/>
          <w:color w:val="000000"/>
        </w:rPr>
        <w:t xml:space="preserve"> </w:t>
      </w:r>
    </w:p>
    <w:p w14:paraId="52A62EA9" w14:textId="77777777" w:rsidR="00100AA6" w:rsidRDefault="00000000">
      <w:pPr>
        <w:spacing w:after="0" w:line="259" w:lineRule="auto"/>
        <w:ind w:left="-5" w:right="0"/>
        <w:jc w:val="left"/>
      </w:pPr>
      <w:r>
        <w:rPr>
          <w:b/>
        </w:rPr>
        <w:t xml:space="preserve">Higher Secondary Certificate (Science)                                                                                                                                                       </w:t>
      </w:r>
      <w:r>
        <w:rPr>
          <w:color w:val="444444"/>
        </w:rPr>
        <w:t>2020 – 2022</w:t>
      </w:r>
      <w:r>
        <w:rPr>
          <w:rFonts w:ascii="Times New Roman" w:eastAsia="Times New Roman" w:hAnsi="Times New Roman" w:cs="Times New Roman"/>
          <w:color w:val="000000"/>
        </w:rPr>
        <w:t xml:space="preserve"> </w:t>
      </w:r>
    </w:p>
    <w:p w14:paraId="4C58E482" w14:textId="77777777" w:rsidR="00100AA6" w:rsidRDefault="00000000">
      <w:pPr>
        <w:spacing w:after="51" w:line="259" w:lineRule="auto"/>
        <w:ind w:left="-5" w:right="0"/>
        <w:jc w:val="left"/>
      </w:pPr>
      <w:proofErr w:type="spellStart"/>
      <w:r>
        <w:rPr>
          <w:i/>
          <w:color w:val="444444"/>
          <w:sz w:val="19"/>
        </w:rPr>
        <w:t>Changu</w:t>
      </w:r>
      <w:proofErr w:type="spellEnd"/>
      <w:r>
        <w:rPr>
          <w:i/>
          <w:color w:val="444444"/>
          <w:sz w:val="19"/>
        </w:rPr>
        <w:t xml:space="preserve"> Kana Thakur Vidyalaya &amp; Jr. College | New </w:t>
      </w:r>
      <w:proofErr w:type="spellStart"/>
      <w:r>
        <w:rPr>
          <w:i/>
          <w:color w:val="444444"/>
          <w:sz w:val="19"/>
        </w:rPr>
        <w:t>Panvel</w:t>
      </w:r>
      <w:proofErr w:type="spellEnd"/>
      <w:r>
        <w:rPr>
          <w:i/>
          <w:color w:val="444444"/>
          <w:sz w:val="19"/>
        </w:rPr>
        <w:t>, Navi Mumbai  |  Percentage: 60.70%</w:t>
      </w:r>
      <w:r>
        <w:rPr>
          <w:rFonts w:ascii="Times New Roman" w:eastAsia="Times New Roman" w:hAnsi="Times New Roman" w:cs="Times New Roman"/>
          <w:color w:val="000000"/>
        </w:rPr>
        <w:t xml:space="preserve"> </w:t>
      </w:r>
    </w:p>
    <w:p w14:paraId="09432446" w14:textId="77777777" w:rsidR="00100AA6" w:rsidRDefault="00000000">
      <w:pPr>
        <w:spacing w:after="0" w:line="259" w:lineRule="auto"/>
        <w:ind w:left="-5" w:right="0"/>
        <w:jc w:val="left"/>
      </w:pPr>
      <w:r>
        <w:rPr>
          <w:b/>
        </w:rPr>
        <w:t xml:space="preserve">Secondary School Certificate                                                                                                                                                                         </w:t>
      </w:r>
      <w:r>
        <w:rPr>
          <w:color w:val="444444"/>
        </w:rPr>
        <w:t>2019 – 2020</w:t>
      </w:r>
      <w:r>
        <w:rPr>
          <w:rFonts w:ascii="Times New Roman" w:eastAsia="Times New Roman" w:hAnsi="Times New Roman" w:cs="Times New Roman"/>
          <w:color w:val="000000"/>
        </w:rPr>
        <w:t xml:space="preserve"> </w:t>
      </w:r>
    </w:p>
    <w:p w14:paraId="6FD34B1F" w14:textId="77777777" w:rsidR="00100AA6" w:rsidRDefault="00000000">
      <w:pPr>
        <w:spacing w:after="102" w:line="259" w:lineRule="auto"/>
        <w:ind w:left="-5" w:right="0"/>
        <w:jc w:val="left"/>
      </w:pPr>
      <w:r>
        <w:rPr>
          <w:i/>
          <w:color w:val="444444"/>
          <w:sz w:val="19"/>
        </w:rPr>
        <w:t xml:space="preserve">PDEA's English Medium Secondary School | </w:t>
      </w:r>
      <w:proofErr w:type="spellStart"/>
      <w:r>
        <w:rPr>
          <w:i/>
          <w:color w:val="444444"/>
          <w:sz w:val="19"/>
        </w:rPr>
        <w:t>Akurdi</w:t>
      </w:r>
      <w:proofErr w:type="spellEnd"/>
      <w:r>
        <w:rPr>
          <w:i/>
          <w:color w:val="444444"/>
          <w:sz w:val="19"/>
        </w:rPr>
        <w:t>, Pune  |  Percentage: 86.40%</w:t>
      </w:r>
      <w:r>
        <w:rPr>
          <w:rFonts w:ascii="Times New Roman" w:eastAsia="Times New Roman" w:hAnsi="Times New Roman" w:cs="Times New Roman"/>
          <w:color w:val="000000"/>
        </w:rPr>
        <w:t xml:space="preserve"> </w:t>
      </w:r>
    </w:p>
    <w:p w14:paraId="17F5DF39" w14:textId="77777777" w:rsidR="00100AA6" w:rsidRDefault="00000000">
      <w:pPr>
        <w:pStyle w:val="Heading1"/>
        <w:ind w:left="-5"/>
      </w:pPr>
      <w:r>
        <w:t>CERTIFICATIONS</w:t>
      </w:r>
      <w:r>
        <w:rPr>
          <w:rFonts w:ascii="Times New Roman" w:eastAsia="Times New Roman" w:hAnsi="Times New Roman" w:cs="Times New Roman"/>
          <w:b w:val="0"/>
          <w:color w:val="000000"/>
          <w:sz w:val="20"/>
        </w:rPr>
        <w:t xml:space="preserve"> </w:t>
      </w:r>
    </w:p>
    <w:p w14:paraId="4E814408" w14:textId="77777777" w:rsidR="00100AA6" w:rsidRDefault="00000000">
      <w:pPr>
        <w:spacing w:after="101" w:line="259" w:lineRule="auto"/>
        <w:ind w:left="0" w:right="0" w:firstLine="0"/>
        <w:jc w:val="left"/>
      </w:pPr>
      <w:r>
        <w:rPr>
          <w:noProof/>
          <w:color w:val="000000"/>
          <w:sz w:val="22"/>
        </w:rPr>
        <mc:AlternateContent>
          <mc:Choice Requires="wpg">
            <w:drawing>
              <wp:inline distT="0" distB="0" distL="0" distR="0" wp14:anchorId="29EAA1A3" wp14:editId="2947B8F7">
                <wp:extent cx="6985000" cy="12700"/>
                <wp:effectExtent l="0" t="0" r="0" b="0"/>
                <wp:docPr id="5278" name="Group 5278"/>
                <wp:cNvGraphicFramePr/>
                <a:graphic xmlns:a="http://schemas.openxmlformats.org/drawingml/2006/main">
                  <a:graphicData uri="http://schemas.microsoft.com/office/word/2010/wordprocessingGroup">
                    <wpg:wgp>
                      <wpg:cNvGrpSpPr/>
                      <wpg:grpSpPr>
                        <a:xfrm>
                          <a:off x="0" y="0"/>
                          <a:ext cx="6985000" cy="12700"/>
                          <a:chOff x="0" y="0"/>
                          <a:chExt cx="6985000" cy="12700"/>
                        </a:xfrm>
                      </wpg:grpSpPr>
                      <wps:wsp>
                        <wps:cNvPr id="12" name="Shape 12"/>
                        <wps:cNvSpPr/>
                        <wps:spPr>
                          <a:xfrm>
                            <a:off x="0" y="0"/>
                            <a:ext cx="6985000" cy="0"/>
                          </a:xfrm>
                          <a:custGeom>
                            <a:avLst/>
                            <a:gdLst/>
                            <a:ahLst/>
                            <a:cxnLst/>
                            <a:rect l="0" t="0" r="0" b="0"/>
                            <a:pathLst>
                              <a:path w="6985000">
                                <a:moveTo>
                                  <a:pt x="0" y="0"/>
                                </a:moveTo>
                                <a:lnTo>
                                  <a:pt x="6985000" y="0"/>
                                </a:lnTo>
                              </a:path>
                            </a:pathLst>
                          </a:custGeom>
                          <a:ln w="12700" cap="flat">
                            <a:miter lim="127000"/>
                          </a:ln>
                        </wps:spPr>
                        <wps:style>
                          <a:lnRef idx="1">
                            <a:srgbClr val="1F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8" style="width:550pt;height:1pt;mso-position-horizontal-relative:char;mso-position-vertical-relative:line" coordsize="69850,127">
                <v:shape id="Shape 12" style="position:absolute;width:69850;height:0;left:0;top:0;" coordsize="6985000,0" path="m0,0l6985000,0">
                  <v:stroke weight="1pt" endcap="flat" joinstyle="miter" miterlimit="10" on="true" color="#1f3864"/>
                  <v:fill on="false" color="#000000" opacity="0"/>
                </v:shape>
              </v:group>
            </w:pict>
          </mc:Fallback>
        </mc:AlternateContent>
      </w:r>
    </w:p>
    <w:p w14:paraId="501BB4D5" w14:textId="77777777" w:rsidR="00100AA6" w:rsidRDefault="00000000">
      <w:pPr>
        <w:tabs>
          <w:tab w:val="center" w:pos="2939"/>
        </w:tabs>
        <w:spacing w:after="99"/>
        <w:ind w:left="0" w:right="0" w:firstLine="0"/>
        <w:jc w:val="left"/>
      </w:pPr>
      <w:r>
        <w:rPr>
          <w:rFonts w:ascii="Arial" w:eastAsia="Arial" w:hAnsi="Arial" w:cs="Arial"/>
          <w:color w:val="000000"/>
        </w:rPr>
        <w:t xml:space="preserve">● </w:t>
      </w:r>
      <w:r>
        <w:rPr>
          <w:rFonts w:ascii="Arial" w:eastAsia="Arial" w:hAnsi="Arial" w:cs="Arial"/>
          <w:color w:val="000000"/>
        </w:rPr>
        <w:tab/>
      </w:r>
      <w:r>
        <w:t>DevOps Course – Automation &amp; Cloud Computing (</w:t>
      </w:r>
      <w:proofErr w:type="spellStart"/>
      <w:r>
        <w:t>TuteDude</w:t>
      </w:r>
      <w:proofErr w:type="spellEnd"/>
      <w:r>
        <w:t>)</w:t>
      </w:r>
      <w:r>
        <w:rPr>
          <w:rFonts w:ascii="Times New Roman" w:eastAsia="Times New Roman" w:hAnsi="Times New Roman" w:cs="Times New Roman"/>
          <w:color w:val="000000"/>
        </w:rPr>
        <w:t xml:space="preserve"> </w:t>
      </w:r>
    </w:p>
    <w:p w14:paraId="51F5259F" w14:textId="77777777" w:rsidR="00100AA6" w:rsidRDefault="00000000">
      <w:pPr>
        <w:pStyle w:val="Heading1"/>
        <w:ind w:left="-5"/>
      </w:pPr>
      <w:r>
        <w:lastRenderedPageBreak/>
        <w:t>LEADERSHIP &amp; COMMUNITY</w:t>
      </w:r>
      <w:r>
        <w:rPr>
          <w:rFonts w:ascii="Times New Roman" w:eastAsia="Times New Roman" w:hAnsi="Times New Roman" w:cs="Times New Roman"/>
          <w:b w:val="0"/>
          <w:color w:val="000000"/>
          <w:sz w:val="20"/>
        </w:rPr>
        <w:t xml:space="preserve"> </w:t>
      </w:r>
    </w:p>
    <w:p w14:paraId="44B12139" w14:textId="77777777" w:rsidR="00100AA6" w:rsidRDefault="00000000">
      <w:pPr>
        <w:spacing w:after="101" w:line="259" w:lineRule="auto"/>
        <w:ind w:left="0" w:right="0" w:firstLine="0"/>
        <w:jc w:val="left"/>
      </w:pPr>
      <w:r>
        <w:rPr>
          <w:noProof/>
          <w:color w:val="000000"/>
          <w:sz w:val="22"/>
        </w:rPr>
        <mc:AlternateContent>
          <mc:Choice Requires="wpg">
            <w:drawing>
              <wp:inline distT="0" distB="0" distL="0" distR="0" wp14:anchorId="3F8FB1E6" wp14:editId="06A89A0D">
                <wp:extent cx="6985000" cy="12700"/>
                <wp:effectExtent l="0" t="0" r="0" b="0"/>
                <wp:docPr id="5279" name="Group 5279"/>
                <wp:cNvGraphicFramePr/>
                <a:graphic xmlns:a="http://schemas.openxmlformats.org/drawingml/2006/main">
                  <a:graphicData uri="http://schemas.microsoft.com/office/word/2010/wordprocessingGroup">
                    <wpg:wgp>
                      <wpg:cNvGrpSpPr/>
                      <wpg:grpSpPr>
                        <a:xfrm>
                          <a:off x="0" y="0"/>
                          <a:ext cx="6985000" cy="12700"/>
                          <a:chOff x="0" y="0"/>
                          <a:chExt cx="6985000" cy="12700"/>
                        </a:xfrm>
                      </wpg:grpSpPr>
                      <wps:wsp>
                        <wps:cNvPr id="13" name="Shape 13"/>
                        <wps:cNvSpPr/>
                        <wps:spPr>
                          <a:xfrm>
                            <a:off x="0" y="0"/>
                            <a:ext cx="6985000" cy="0"/>
                          </a:xfrm>
                          <a:custGeom>
                            <a:avLst/>
                            <a:gdLst/>
                            <a:ahLst/>
                            <a:cxnLst/>
                            <a:rect l="0" t="0" r="0" b="0"/>
                            <a:pathLst>
                              <a:path w="6985000">
                                <a:moveTo>
                                  <a:pt x="0" y="0"/>
                                </a:moveTo>
                                <a:lnTo>
                                  <a:pt x="6985000" y="0"/>
                                </a:lnTo>
                              </a:path>
                            </a:pathLst>
                          </a:custGeom>
                          <a:ln w="12700" cap="flat">
                            <a:miter lim="127000"/>
                          </a:ln>
                        </wps:spPr>
                        <wps:style>
                          <a:lnRef idx="1">
                            <a:srgbClr val="1F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9" style="width:550pt;height:1pt;mso-position-horizontal-relative:char;mso-position-vertical-relative:line" coordsize="69850,127">
                <v:shape id="Shape 13" style="position:absolute;width:69850;height:0;left:0;top:0;" coordsize="6985000,0" path="m0,0l6985000,0">
                  <v:stroke weight="1pt" endcap="flat" joinstyle="miter" miterlimit="10" on="true" color="#1f3864"/>
                  <v:fill on="false" color="#000000" opacity="0"/>
                </v:shape>
              </v:group>
            </w:pict>
          </mc:Fallback>
        </mc:AlternateContent>
      </w:r>
    </w:p>
    <w:p w14:paraId="5A546717" w14:textId="77777777" w:rsidR="00100AA6" w:rsidRDefault="00000000">
      <w:pPr>
        <w:spacing w:after="0" w:line="259" w:lineRule="auto"/>
        <w:ind w:left="-5" w:right="0"/>
        <w:jc w:val="left"/>
      </w:pPr>
      <w:r>
        <w:rPr>
          <w:b/>
        </w:rPr>
        <w:t>Treasurer — VCET Computer Society of India (CSI)</w:t>
      </w:r>
      <w:r>
        <w:rPr>
          <w:rFonts w:ascii="Times New Roman" w:eastAsia="Times New Roman" w:hAnsi="Times New Roman" w:cs="Times New Roman"/>
          <w:color w:val="000000"/>
        </w:rPr>
        <w:t xml:space="preserve"> </w:t>
      </w:r>
    </w:p>
    <w:p w14:paraId="7303BFF5" w14:textId="77777777" w:rsidR="00100AA6" w:rsidRDefault="00000000">
      <w:pPr>
        <w:numPr>
          <w:ilvl w:val="0"/>
          <w:numId w:val="2"/>
        </w:numPr>
        <w:ind w:right="0" w:hanging="360"/>
      </w:pPr>
      <w:r>
        <w:t>Managed chapter finances, coordinated technical workshops, and organised technology events for 200+ students while collaborating with faculty and industry professionals.</w:t>
      </w:r>
      <w:r>
        <w:rPr>
          <w:rFonts w:ascii="Times New Roman" w:eastAsia="Times New Roman" w:hAnsi="Times New Roman" w:cs="Times New Roman"/>
          <w:color w:val="000000"/>
        </w:rPr>
        <w:t xml:space="preserve"> </w:t>
      </w:r>
      <w:r>
        <w:rPr>
          <w:b/>
        </w:rPr>
        <w:t>Joint Cultural Secretary — VCET Students' Council Body</w:t>
      </w:r>
      <w:r>
        <w:rPr>
          <w:rFonts w:ascii="Times New Roman" w:eastAsia="Times New Roman" w:hAnsi="Times New Roman" w:cs="Times New Roman"/>
          <w:color w:val="000000"/>
        </w:rPr>
        <w:t xml:space="preserve"> </w:t>
      </w:r>
    </w:p>
    <w:p w14:paraId="71E81BB4" w14:textId="77777777" w:rsidR="00100AA6" w:rsidRDefault="00000000">
      <w:pPr>
        <w:numPr>
          <w:ilvl w:val="0"/>
          <w:numId w:val="2"/>
        </w:numPr>
        <w:ind w:right="0" w:hanging="360"/>
      </w:pPr>
      <w:r>
        <w:t>Led cross-functional teams in planning and executing large-scale college cultural fest and events for 3000+ students involving budgeting, stakeholder coordination, logistics, and team management, strengthening leadership and communication skills.</w:t>
      </w:r>
      <w:r>
        <w:rPr>
          <w:rFonts w:ascii="Times New Roman" w:eastAsia="Times New Roman" w:hAnsi="Times New Roman" w:cs="Times New Roman"/>
          <w:color w:val="000000"/>
        </w:rPr>
        <w:t xml:space="preserve"> </w:t>
      </w:r>
    </w:p>
    <w:sectPr w:rsidR="00100AA6" w:rsidSect="00E04E95">
      <w:pgSz w:w="12240" w:h="15840"/>
      <w:pgMar w:top="284" w:right="618" w:bottom="284" w:left="6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95008"/>
    <w:multiLevelType w:val="hybridMultilevel"/>
    <w:tmpl w:val="5D06302E"/>
    <w:lvl w:ilvl="0" w:tplc="AFC0D506">
      <w:start w:val="1"/>
      <w:numFmt w:val="bullet"/>
      <w:lvlText w:val="●"/>
      <w:lvlJc w:val="left"/>
      <w:pPr>
        <w:ind w:left="4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F0D918">
      <w:start w:val="1"/>
      <w:numFmt w:val="bullet"/>
      <w:lvlText w:val="o"/>
      <w:lvlJc w:val="left"/>
      <w:pPr>
        <w:ind w:left="1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2866CA">
      <w:start w:val="1"/>
      <w:numFmt w:val="bullet"/>
      <w:lvlText w:val="▪"/>
      <w:lvlJc w:val="left"/>
      <w:pPr>
        <w:ind w:left="18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D405AE2">
      <w:start w:val="1"/>
      <w:numFmt w:val="bullet"/>
      <w:lvlText w:val="•"/>
      <w:lvlJc w:val="left"/>
      <w:pPr>
        <w:ind w:left="26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5CA0FE">
      <w:start w:val="1"/>
      <w:numFmt w:val="bullet"/>
      <w:lvlText w:val="o"/>
      <w:lvlJc w:val="left"/>
      <w:pPr>
        <w:ind w:left="33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4C6E1E6">
      <w:start w:val="1"/>
      <w:numFmt w:val="bullet"/>
      <w:lvlText w:val="▪"/>
      <w:lvlJc w:val="left"/>
      <w:pPr>
        <w:ind w:left="40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3C6FF46">
      <w:start w:val="1"/>
      <w:numFmt w:val="bullet"/>
      <w:lvlText w:val="•"/>
      <w:lvlJc w:val="left"/>
      <w:pPr>
        <w:ind w:left="4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C88828">
      <w:start w:val="1"/>
      <w:numFmt w:val="bullet"/>
      <w:lvlText w:val="o"/>
      <w:lvlJc w:val="left"/>
      <w:pPr>
        <w:ind w:left="54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446F12">
      <w:start w:val="1"/>
      <w:numFmt w:val="bullet"/>
      <w:lvlText w:val="▪"/>
      <w:lvlJc w:val="left"/>
      <w:pPr>
        <w:ind w:left="62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F03715B"/>
    <w:multiLevelType w:val="hybridMultilevel"/>
    <w:tmpl w:val="1E12F2D0"/>
    <w:lvl w:ilvl="0" w:tplc="BC301162">
      <w:start w:val="1"/>
      <w:numFmt w:val="bullet"/>
      <w:lvlText w:val="●"/>
      <w:lvlJc w:val="left"/>
      <w:pPr>
        <w:ind w:left="3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AAB8D0">
      <w:start w:val="1"/>
      <w:numFmt w:val="bullet"/>
      <w:lvlText w:val="o"/>
      <w:lvlJc w:val="left"/>
      <w:pPr>
        <w:ind w:left="1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710B678">
      <w:start w:val="1"/>
      <w:numFmt w:val="bullet"/>
      <w:lvlText w:val="▪"/>
      <w:lvlJc w:val="left"/>
      <w:pPr>
        <w:ind w:left="18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34F1F2">
      <w:start w:val="1"/>
      <w:numFmt w:val="bullet"/>
      <w:lvlText w:val="•"/>
      <w:lvlJc w:val="left"/>
      <w:pPr>
        <w:ind w:left="26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DA0224">
      <w:start w:val="1"/>
      <w:numFmt w:val="bullet"/>
      <w:lvlText w:val="o"/>
      <w:lvlJc w:val="left"/>
      <w:pPr>
        <w:ind w:left="33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01AA7AC">
      <w:start w:val="1"/>
      <w:numFmt w:val="bullet"/>
      <w:lvlText w:val="▪"/>
      <w:lvlJc w:val="left"/>
      <w:pPr>
        <w:ind w:left="40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52EF026">
      <w:start w:val="1"/>
      <w:numFmt w:val="bullet"/>
      <w:lvlText w:val="•"/>
      <w:lvlJc w:val="left"/>
      <w:pPr>
        <w:ind w:left="4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16004A">
      <w:start w:val="1"/>
      <w:numFmt w:val="bullet"/>
      <w:lvlText w:val="o"/>
      <w:lvlJc w:val="left"/>
      <w:pPr>
        <w:ind w:left="54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B442564">
      <w:start w:val="1"/>
      <w:numFmt w:val="bullet"/>
      <w:lvlText w:val="▪"/>
      <w:lvlJc w:val="left"/>
      <w:pPr>
        <w:ind w:left="62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802775727">
    <w:abstractNumId w:val="0"/>
  </w:num>
  <w:num w:numId="2" w16cid:durableId="1578398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AA6"/>
    <w:rsid w:val="00100AA6"/>
    <w:rsid w:val="00A13979"/>
    <w:rsid w:val="00E04E95"/>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776C0"/>
  <w15:docId w15:val="{0974DDFE-5D04-42AB-973F-775AF408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IN" w:eastAsia="en-IN" w:bidi="mr-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50" w:lineRule="auto"/>
      <w:ind w:left="10" w:right="6" w:hanging="10"/>
      <w:jc w:val="both"/>
    </w:pPr>
    <w:rPr>
      <w:rFonts w:ascii="Calibri" w:eastAsia="Calibri" w:hAnsi="Calibri" w:cs="Calibri"/>
      <w:color w:val="1A1A1A"/>
      <w:sz w:val="2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1F3864"/>
      <w:sz w:val="21"/>
    </w:rPr>
  </w:style>
  <w:style w:type="paragraph" w:styleId="Heading2">
    <w:name w:val="heading 2"/>
    <w:next w:val="Normal"/>
    <w:link w:val="Heading2Char"/>
    <w:uiPriority w:val="9"/>
    <w:unhideWhenUsed/>
    <w:qFormat/>
    <w:pPr>
      <w:keepNext/>
      <w:keepLines/>
      <w:spacing w:after="10" w:line="259" w:lineRule="auto"/>
      <w:outlineLvl w:val="1"/>
    </w:pPr>
    <w:rPr>
      <w:rFonts w:ascii="Calibri" w:eastAsia="Calibri" w:hAnsi="Calibri" w:cs="Calibri"/>
      <w:b/>
      <w:color w:val="1A1A1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1A1A1A"/>
      <w:sz w:val="21"/>
    </w:rPr>
  </w:style>
  <w:style w:type="character" w:customStyle="1" w:styleId="Heading1Char">
    <w:name w:val="Heading 1 Char"/>
    <w:link w:val="Heading1"/>
    <w:rPr>
      <w:rFonts w:ascii="Calibri" w:eastAsia="Calibri" w:hAnsi="Calibri" w:cs="Calibri"/>
      <w:b/>
      <w:color w:val="1F386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aditya-bawane37/" TargetMode="External"/><Relationship Id="rId3" Type="http://schemas.openxmlformats.org/officeDocument/2006/relationships/settings" Target="settings.xml"/><Relationship Id="rId7" Type="http://schemas.openxmlformats.org/officeDocument/2006/relationships/hyperlink" Target="https://github.com/adibawne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adibawne26" TargetMode="External"/><Relationship Id="rId5" Type="http://schemas.openxmlformats.org/officeDocument/2006/relationships/hyperlink" Target="https://mail.google.com/mail/u/0/?tab=rm&amp;ogb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737</Words>
  <Characters>4206</Characters>
  <Application>Microsoft Office Word</Application>
  <DocSecurity>0</DocSecurity>
  <Lines>35</Lines>
  <Paragraphs>9</Paragraphs>
  <ScaleCrop>false</ScaleCrop>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Aditya_Bawane (Resume-v1)</dc:title>
  <dc:subject/>
  <dc:creator>Aditya Bawne</dc:creator>
  <cp:keywords/>
  <cp:lastModifiedBy>Aditya Bawne</cp:lastModifiedBy>
  <cp:revision>3</cp:revision>
  <dcterms:created xsi:type="dcterms:W3CDTF">2026-07-22T14:42:00Z</dcterms:created>
  <dcterms:modified xsi:type="dcterms:W3CDTF">2026-07-22T14:42:00Z</dcterms:modified>
</cp:coreProperties>
</file>